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7036">
      <w:pPr>
        <w:rPr>
          <w:b/>
        </w:rPr>
      </w:pPr>
      <w:bookmarkStart w:id="1" w:name="_GoBack"/>
      <w:bookmarkEnd w:id="1"/>
      <w:r>
        <w:rPr>
          <w:rFonts w:hint="eastAsia"/>
          <w:b/>
        </w:rPr>
        <w:t>附件1</w:t>
      </w:r>
      <w:r>
        <w:rPr>
          <w:b/>
        </w:rPr>
        <w:t xml:space="preserve"> </w:t>
      </w:r>
    </w:p>
    <w:p w14:paraId="4AD51954">
      <w:pPr>
        <w:pStyle w:val="15"/>
        <w:spacing w:before="156" w:beforeAutospacing="0" w:after="0" w:afterAutospacing="0" w:line="561" w:lineRule="atLeast"/>
        <w:ind w:firstLine="640"/>
        <w:jc w:val="both"/>
      </w:pPr>
      <w:bookmarkStart w:id="0" w:name="_Hlk163650924"/>
      <w:r>
        <w:rPr>
          <w:rFonts w:hint="eastAsia" w:ascii="仿宋_GB2312" w:eastAsia="仿宋_GB2312"/>
          <w:color w:val="000000"/>
          <w:sz w:val="32"/>
          <w:szCs w:val="32"/>
        </w:rPr>
        <w:t>1.参检人员拿到体检导引单后注意核对个人信息，如个人联系方式有误或变更，请在导引单上修改为正确的联系电话，以便体检时发现异常情况第一时间跟您联系；</w:t>
      </w:r>
    </w:p>
    <w:p w14:paraId="6C398547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2.进行各科检查时，逐科、逐项检查，尽量不漏检，以免影响最终的健康评估；</w:t>
      </w:r>
    </w:p>
    <w:p w14:paraId="75BAE5DB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3.高血压、心脏病及哮喘等慢性病患者，应常规服药，体检时不要贸然停药，以便体检医生对您的目前用药治疗进行评估；</w:t>
      </w:r>
    </w:p>
    <w:p w14:paraId="1E110682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4.治疗感冒及消化道疾病的药物，容易引起肝功能结果异常、尿常规异常及血压异常；</w:t>
      </w:r>
    </w:p>
    <w:p w14:paraId="0E337E20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5.体检前三天，正常饮食，不饮酒、不吃高油腻性食物、不易消化及产气的食物；</w:t>
      </w:r>
    </w:p>
    <w:p w14:paraId="687A3D62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6.体检前48小时内避免剧烈运动和情绪激动，保证充足的睡眠，以免影响肝功能、血脂、腹部B超等检查结果；</w:t>
      </w:r>
    </w:p>
    <w:p w14:paraId="3491B570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7.体检当日早晨禁食禁水，着装宽松轻便，不要穿带金属扣的内衣、不要佩戴首饰，以免影响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CT</w:t>
      </w:r>
      <w:r>
        <w:rPr>
          <w:rFonts w:hint="eastAsia" w:ascii="仿宋_GB2312" w:eastAsia="仿宋_GB2312"/>
          <w:color w:val="000000"/>
          <w:sz w:val="32"/>
          <w:szCs w:val="32"/>
        </w:rPr>
        <w:t>检查。女性体检当日，不要穿连衣裙、连体袜；</w:t>
      </w:r>
    </w:p>
    <w:p w14:paraId="54EA658C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8.血压及心电图检查前，休息5-10分钟，保持心境平稳，取静息状态检测；</w:t>
      </w:r>
    </w:p>
    <w:p w14:paraId="3F46A039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9.尿液标本使用医院提供的清洁容器，接新鲜中段尿液；</w:t>
      </w:r>
    </w:p>
    <w:p w14:paraId="137D87EC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10.体检时向医生告知目前是否有不适或既往疾病，以便注意重点检查、综合分析和评估；</w:t>
      </w:r>
    </w:p>
    <w:p w14:paraId="5E93A811">
      <w:pPr>
        <w:pStyle w:val="15"/>
        <w:spacing w:before="156" w:beforeAutospacing="0" w:after="0" w:afterAutospacing="0" w:line="561" w:lineRule="atLeast"/>
        <w:ind w:firstLine="640"/>
        <w:jc w:val="both"/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.一次健康体检未发现异常并不代表完全没有潜在疾病，若出现疾病症状，应及时就医。</w:t>
      </w:r>
    </w:p>
    <w:bookmarkEnd w:id="0"/>
    <w:p w14:paraId="7043E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9F857DF-D92F-4AD2-9184-8025172ADDA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AD"/>
    <w:rsid w:val="00004680"/>
    <w:rsid w:val="0003049A"/>
    <w:rsid w:val="00074CC9"/>
    <w:rsid w:val="00080800"/>
    <w:rsid w:val="000831B8"/>
    <w:rsid w:val="000B3462"/>
    <w:rsid w:val="000C33D4"/>
    <w:rsid w:val="000E1662"/>
    <w:rsid w:val="0010184C"/>
    <w:rsid w:val="001166EC"/>
    <w:rsid w:val="0012171D"/>
    <w:rsid w:val="00124702"/>
    <w:rsid w:val="001743A5"/>
    <w:rsid w:val="00184A62"/>
    <w:rsid w:val="001932C9"/>
    <w:rsid w:val="001D1EC1"/>
    <w:rsid w:val="001D5F83"/>
    <w:rsid w:val="001F091B"/>
    <w:rsid w:val="002425BF"/>
    <w:rsid w:val="00274CE4"/>
    <w:rsid w:val="002A3131"/>
    <w:rsid w:val="002B7C8D"/>
    <w:rsid w:val="002D2D73"/>
    <w:rsid w:val="002E2436"/>
    <w:rsid w:val="00321D62"/>
    <w:rsid w:val="003265C6"/>
    <w:rsid w:val="003826DB"/>
    <w:rsid w:val="003B1869"/>
    <w:rsid w:val="003C72DE"/>
    <w:rsid w:val="003D14B6"/>
    <w:rsid w:val="003D53E3"/>
    <w:rsid w:val="003E326F"/>
    <w:rsid w:val="003F2C38"/>
    <w:rsid w:val="00402FDB"/>
    <w:rsid w:val="00406E67"/>
    <w:rsid w:val="004275AC"/>
    <w:rsid w:val="00465AF2"/>
    <w:rsid w:val="00480E3F"/>
    <w:rsid w:val="004C1493"/>
    <w:rsid w:val="004D72E3"/>
    <w:rsid w:val="004E33DA"/>
    <w:rsid w:val="004F6EE4"/>
    <w:rsid w:val="00506318"/>
    <w:rsid w:val="005741A1"/>
    <w:rsid w:val="00584E8A"/>
    <w:rsid w:val="005A0A29"/>
    <w:rsid w:val="005A5B15"/>
    <w:rsid w:val="005B4B9D"/>
    <w:rsid w:val="005C054B"/>
    <w:rsid w:val="005C6BC9"/>
    <w:rsid w:val="005E7F09"/>
    <w:rsid w:val="0061088C"/>
    <w:rsid w:val="00632641"/>
    <w:rsid w:val="00647655"/>
    <w:rsid w:val="006634B5"/>
    <w:rsid w:val="00695953"/>
    <w:rsid w:val="006C1DE1"/>
    <w:rsid w:val="006D5D1B"/>
    <w:rsid w:val="00726568"/>
    <w:rsid w:val="007306A5"/>
    <w:rsid w:val="007579E4"/>
    <w:rsid w:val="007629A5"/>
    <w:rsid w:val="00793606"/>
    <w:rsid w:val="007A6F49"/>
    <w:rsid w:val="007C6FD3"/>
    <w:rsid w:val="007D3A7E"/>
    <w:rsid w:val="007F7DBA"/>
    <w:rsid w:val="008278B8"/>
    <w:rsid w:val="00835150"/>
    <w:rsid w:val="00854D69"/>
    <w:rsid w:val="0086049C"/>
    <w:rsid w:val="00877895"/>
    <w:rsid w:val="00884FE1"/>
    <w:rsid w:val="008A0614"/>
    <w:rsid w:val="008A6E57"/>
    <w:rsid w:val="008D1381"/>
    <w:rsid w:val="008D3557"/>
    <w:rsid w:val="008D3601"/>
    <w:rsid w:val="008E4649"/>
    <w:rsid w:val="008F256F"/>
    <w:rsid w:val="009313BA"/>
    <w:rsid w:val="00954E25"/>
    <w:rsid w:val="009950E4"/>
    <w:rsid w:val="00996C7E"/>
    <w:rsid w:val="009977B5"/>
    <w:rsid w:val="009B5D84"/>
    <w:rsid w:val="009D61E9"/>
    <w:rsid w:val="009F0110"/>
    <w:rsid w:val="00A001F8"/>
    <w:rsid w:val="00A02576"/>
    <w:rsid w:val="00A043D7"/>
    <w:rsid w:val="00A26817"/>
    <w:rsid w:val="00A27217"/>
    <w:rsid w:val="00A45309"/>
    <w:rsid w:val="00A64872"/>
    <w:rsid w:val="00A80A27"/>
    <w:rsid w:val="00A84F3A"/>
    <w:rsid w:val="00A86E3A"/>
    <w:rsid w:val="00AB439E"/>
    <w:rsid w:val="00AC59B1"/>
    <w:rsid w:val="00AE34C9"/>
    <w:rsid w:val="00B46D26"/>
    <w:rsid w:val="00B57DB9"/>
    <w:rsid w:val="00B73948"/>
    <w:rsid w:val="00B816C3"/>
    <w:rsid w:val="00BD064D"/>
    <w:rsid w:val="00BF1181"/>
    <w:rsid w:val="00BF1A2A"/>
    <w:rsid w:val="00C14954"/>
    <w:rsid w:val="00C26FFD"/>
    <w:rsid w:val="00C40B89"/>
    <w:rsid w:val="00C442B0"/>
    <w:rsid w:val="00C62D1C"/>
    <w:rsid w:val="00C84EAD"/>
    <w:rsid w:val="00CA5286"/>
    <w:rsid w:val="00CA6325"/>
    <w:rsid w:val="00D33912"/>
    <w:rsid w:val="00D51713"/>
    <w:rsid w:val="00D57308"/>
    <w:rsid w:val="00D6762A"/>
    <w:rsid w:val="00D75D9A"/>
    <w:rsid w:val="00D83E9C"/>
    <w:rsid w:val="00DA0BE6"/>
    <w:rsid w:val="00DA361E"/>
    <w:rsid w:val="00DA5D37"/>
    <w:rsid w:val="00DD68BD"/>
    <w:rsid w:val="00E5050A"/>
    <w:rsid w:val="00E9134D"/>
    <w:rsid w:val="00EB5B0B"/>
    <w:rsid w:val="00EB6CA4"/>
    <w:rsid w:val="00EC1791"/>
    <w:rsid w:val="00F66B0F"/>
    <w:rsid w:val="00F67BAD"/>
    <w:rsid w:val="00F713FB"/>
    <w:rsid w:val="00F733BF"/>
    <w:rsid w:val="00F74676"/>
    <w:rsid w:val="00F7635E"/>
    <w:rsid w:val="00F8580B"/>
    <w:rsid w:val="00F86A25"/>
    <w:rsid w:val="00F908F3"/>
    <w:rsid w:val="00FA1307"/>
    <w:rsid w:val="00FA7B69"/>
    <w:rsid w:val="04DF009C"/>
    <w:rsid w:val="05D7712C"/>
    <w:rsid w:val="0B62306F"/>
    <w:rsid w:val="1901164D"/>
    <w:rsid w:val="1AA72BF2"/>
    <w:rsid w:val="23566073"/>
    <w:rsid w:val="2A5921DD"/>
    <w:rsid w:val="31FC6632"/>
    <w:rsid w:val="32654AFC"/>
    <w:rsid w:val="3F821B04"/>
    <w:rsid w:val="46A23062"/>
    <w:rsid w:val="49635DB3"/>
    <w:rsid w:val="50ED2406"/>
    <w:rsid w:val="5C1E6D45"/>
    <w:rsid w:val="61AF52B8"/>
    <w:rsid w:val="63AF6FF1"/>
    <w:rsid w:val="6D164F86"/>
    <w:rsid w:val="783951F8"/>
    <w:rsid w:val="7A7C52F7"/>
    <w:rsid w:val="7DB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医院正文"/>
    <w:basedOn w:val="1"/>
    <w:link w:val="11"/>
    <w:qFormat/>
    <w:uiPriority w:val="0"/>
    <w:pPr>
      <w:spacing w:beforeLines="50" w:line="360" w:lineRule="auto"/>
      <w:ind w:firstLine="640" w:firstLineChars="200"/>
    </w:pPr>
    <w:rPr>
      <w:rFonts w:ascii="仿宋_GB2312" w:hAnsi="宋体" w:cs="Times New Roman"/>
      <w:szCs w:val="32"/>
    </w:rPr>
  </w:style>
  <w:style w:type="character" w:customStyle="1" w:styleId="11">
    <w:name w:val="医院正文 字符"/>
    <w:link w:val="10"/>
    <w:qFormat/>
    <w:uiPriority w:val="0"/>
    <w:rPr>
      <w:rFonts w:ascii="仿宋_GB2312" w:hAnsi="宋体" w:cs="Times New Roman"/>
      <w:sz w:val="32"/>
      <w:szCs w:val="32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1516</Words>
  <Characters>1630</Characters>
  <Lines>11</Lines>
  <Paragraphs>3</Paragraphs>
  <TotalTime>3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2024-03-14T06:56:00Z</dcterms:created>
  <dc:creator>bjk</dc:creator>
  <cp:lastModifiedBy>薄年。</cp:lastModifiedBy>
  <cp:lastPrinted>2024-04-09T02:26:00Z</cp:lastPrinted>
  <dcterms:modified xsi:type="dcterms:W3CDTF">2026-04-14T07:55:15Z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eyJoZGlkIjoiZWJkYjdjYTc2MTEyM2Y3N2NhZWI1MThlMzUzZDY0NjgiLCJ1c2VySWQiOiIzMTcwMjI1MzcifQ==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4D1AD658FA114BC79F705EE0BA86037D_13</vt:lpwstr>
  </property>
</Properties>
</file>